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DD" w:rsidRPr="0048678E" w:rsidRDefault="004F67DD" w:rsidP="004F67DD">
      <w:pPr>
        <w:ind w:firstLine="567"/>
        <w:jc w:val="right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Anexa nr. 2</w:t>
      </w:r>
    </w:p>
    <w:p w:rsidR="004F67DD" w:rsidRPr="0048678E" w:rsidRDefault="004F67DD" w:rsidP="004F67DD">
      <w:pPr>
        <w:ind w:right="-6" w:hanging="360"/>
        <w:jc w:val="right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la Regulamentul privind conturile rezidenţilor în străinătate </w:t>
      </w:r>
    </w:p>
    <w:p w:rsidR="004F67DD" w:rsidRPr="0048678E" w:rsidRDefault="004F67DD" w:rsidP="004F67DD">
      <w:pPr>
        <w:ind w:firstLine="567"/>
        <w:jc w:val="both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4F67DD" w:rsidRPr="0048678E" w:rsidRDefault="004F67DD" w:rsidP="004F67DD">
      <w:pPr>
        <w:pStyle w:val="2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I. Lista documentelor necesare pentru obţinerea autorizaţiei </w:t>
      </w:r>
    </w:p>
    <w:p w:rsidR="004F67DD" w:rsidRPr="0048678E" w:rsidRDefault="004F67DD" w:rsidP="004F67DD">
      <w:pPr>
        <w:pStyle w:val="2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pentru deschiderea contului în străinătate</w:t>
      </w:r>
    </w:p>
    <w:p w:rsidR="004F67DD" w:rsidRPr="0048678E" w:rsidRDefault="004F67DD" w:rsidP="004F67DD">
      <w:pPr>
        <w:ind w:firstLine="567"/>
        <w:jc w:val="both"/>
        <w:rPr>
          <w:rFonts w:ascii="Pragma_MonitorOficial" w:hAnsi="Pragma_MonitorOficial" w:cs="Pragma_MonitorOficial"/>
          <w:color w:val="000000"/>
          <w:sz w:val="17"/>
          <w:szCs w:val="17"/>
          <w:highlight w:val="cyan"/>
          <w:lang w:val="ro-RO"/>
        </w:rPr>
      </w:pPr>
    </w:p>
    <w:p w:rsidR="004F67DD" w:rsidRPr="0048678E" w:rsidRDefault="004F67DD" w:rsidP="004F67DD">
      <w:pPr>
        <w:ind w:firstLine="567"/>
        <w:jc w:val="both"/>
        <w:rPr>
          <w:rFonts w:ascii="Pragma_MonitorOficial" w:hAnsi="Pragma_MonitorOficial" w:cs="Pragma_MonitorOficial"/>
          <w:b/>
          <w:i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b/>
          <w:i/>
          <w:color w:val="000000"/>
          <w:sz w:val="17"/>
          <w:szCs w:val="17"/>
          <w:lang w:val="ro-RO"/>
        </w:rPr>
        <w:t>A. Documentele ce identifică solicitantul</w:t>
      </w:r>
    </w:p>
    <w:p w:rsidR="004F67DD" w:rsidRPr="0048678E" w:rsidRDefault="004F67DD" w:rsidP="004F67DD">
      <w:pPr>
        <w:ind w:firstLine="567"/>
        <w:jc w:val="both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1. Documentul care confirmă înregistrarea de stat a persoanei juridice rezidente conform legislaţiei în vigoare a Republicii Moldova, eliberat de entitatea abilitată cu dreptul de înregistrare de stat (de exemplu, decizia de înregistrare eliberată de Camera Înregistrării de Stat) – pentru persoanele cărora potrivit legislaţiei li se eliberează acest document. </w:t>
      </w:r>
    </w:p>
    <w:p w:rsidR="004F67DD" w:rsidRPr="0048678E" w:rsidRDefault="004F67DD" w:rsidP="004F67DD">
      <w:pPr>
        <w:ind w:firstLine="567"/>
        <w:jc w:val="both"/>
        <w:rPr>
          <w:rFonts w:ascii="Pragma_MonitorOficial" w:hAnsi="Pragma_MonitorOficial" w:cs="Pragma_MonitorOficial"/>
          <w:iCs/>
          <w:strike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bCs/>
          <w:iCs/>
          <w:color w:val="000000"/>
          <w:sz w:val="17"/>
          <w:szCs w:val="17"/>
          <w:lang w:val="ro-RO"/>
        </w:rPr>
        <w:t>2. E</w:t>
      </w:r>
      <w:r w:rsidRPr="0048678E">
        <w:rPr>
          <w:rFonts w:ascii="Pragma_MonitorOficial" w:hAnsi="Pragma_MonitorOficial" w:cs="Pragma_MonitorOficial"/>
          <w:iCs/>
          <w:color w:val="000000"/>
          <w:sz w:val="17"/>
          <w:szCs w:val="17"/>
          <w:lang w:val="ro-RO"/>
        </w:rPr>
        <w:t xml:space="preserve">xtrasul din Registrul de stat 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eliberat de entitatea abilitată cu dreptul de înregistrare de stat</w:t>
      </w:r>
      <w:r w:rsidRPr="0048678E">
        <w:rPr>
          <w:rFonts w:ascii="Pragma_MonitorOficial" w:hAnsi="Pragma_MonitorOficial" w:cs="Pragma_MonitorOficial"/>
          <w:iCs/>
          <w:color w:val="000000"/>
          <w:sz w:val="17"/>
          <w:szCs w:val="17"/>
          <w:lang w:val="ro-RO"/>
        </w:rPr>
        <w:t xml:space="preserve">, 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care </w:t>
      </w:r>
      <w:r w:rsidRPr="0048678E">
        <w:rPr>
          <w:rFonts w:ascii="Pragma_MonitorOficial" w:hAnsi="Pragma_MonitorOficial" w:cs="Pragma_MonitorOficial"/>
          <w:iCs/>
          <w:color w:val="000000"/>
          <w:sz w:val="17"/>
          <w:szCs w:val="17"/>
          <w:lang w:val="ro-RO"/>
        </w:rPr>
        <w:t xml:space="preserve">corespunde situaţiei curente şi care include, 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în funcţie de categoria rezidentului</w:t>
      </w:r>
      <w:r w:rsidRPr="0048678E">
        <w:rPr>
          <w:rFonts w:ascii="Pragma_MonitorOficial" w:hAnsi="Pragma_MonitorOficial" w:cs="Pragma_MonitorOficial"/>
          <w:iCs/>
          <w:color w:val="000000"/>
          <w:sz w:val="17"/>
          <w:szCs w:val="17"/>
          <w:lang w:val="ro-RO"/>
        </w:rPr>
        <w:t xml:space="preserve">, informaţia privind 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denumirea /numele și prenumele, forma juridică de organizare, numărul de identificare de stat /codul fiscal, data înregistrării, sediul /domiciliul, administratorul, mărimea capitalului social, genurile de activitate </w:t>
      </w:r>
      <w:r w:rsidRPr="0048678E">
        <w:rPr>
          <w:rFonts w:ascii="Pragma_MonitorOficial" w:hAnsi="Pragma_MonitorOficial" w:cs="Pragma_MonitorOficial"/>
          <w:iCs/>
          <w:color w:val="000000"/>
          <w:sz w:val="17"/>
          <w:szCs w:val="17"/>
          <w:lang w:val="ro-RO"/>
        </w:rPr>
        <w:t xml:space="preserve">– pentru persoanele care 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prezintă documentul indicat la punctul 1 din prezenta anexă.</w:t>
      </w:r>
    </w:p>
    <w:p w:rsidR="004F67DD" w:rsidRPr="0048678E" w:rsidRDefault="004F67DD" w:rsidP="004F67DD">
      <w:pPr>
        <w:ind w:firstLine="567"/>
        <w:jc w:val="both"/>
        <w:rPr>
          <w:rFonts w:ascii="Pragma_MonitorOficial" w:hAnsi="Pragma_MonitorOficial" w:cs="Pragma_MonitorOficial"/>
          <w:bCs/>
          <w:iCs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bCs/>
          <w:iCs/>
          <w:color w:val="000000"/>
          <w:sz w:val="17"/>
          <w:szCs w:val="17"/>
          <w:lang w:val="ro-RO"/>
        </w:rPr>
        <w:t xml:space="preserve">3. Documentele de constituire ale rezidentului (cu toate modificările /completările ulterioare), care corespund situaţiei curente – pentru persoanele 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cărora potrivit legislaţiei nu li se eliberează extrasul indicat la punctul 2 din prezenta anexă</w:t>
      </w:r>
      <w:r w:rsidRPr="0048678E">
        <w:rPr>
          <w:rFonts w:ascii="Pragma_MonitorOficial" w:hAnsi="Pragma_MonitorOficial" w:cs="Pragma_MonitorOficial"/>
          <w:bCs/>
          <w:iCs/>
          <w:color w:val="000000"/>
          <w:sz w:val="17"/>
          <w:szCs w:val="17"/>
          <w:lang w:val="ro-RO"/>
        </w:rPr>
        <w:t>.</w:t>
      </w:r>
    </w:p>
    <w:p w:rsidR="004F67DD" w:rsidRPr="0048678E" w:rsidRDefault="004F67DD" w:rsidP="004F67DD">
      <w:pPr>
        <w:ind w:firstLine="567"/>
        <w:jc w:val="both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4. Certificatul de atribuire a codului fiscal – pentru persoanele cărora potrivit legislaţiei li se eliberează acest document. </w:t>
      </w:r>
    </w:p>
    <w:p w:rsidR="004F67DD" w:rsidRPr="0048678E" w:rsidRDefault="004F67DD" w:rsidP="004F67DD">
      <w:pPr>
        <w:ind w:firstLine="567"/>
        <w:jc w:val="both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5. Documentul ce permite practicarea unui anumit gen de activitate de către persoana fizică rezidentă (de exemplu, patenta de întreprinzător, licenţa pentru activitate notarială, licenţa pentru exercitarea profesiei de avocat).</w:t>
      </w:r>
    </w:p>
    <w:p w:rsidR="004F67DD" w:rsidRPr="0048678E" w:rsidRDefault="004F67DD" w:rsidP="004F67DD">
      <w:pPr>
        <w:ind w:firstLine="567"/>
        <w:jc w:val="both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6. Actul de identitate a persoanei fizice rezidente.</w:t>
      </w:r>
    </w:p>
    <w:p w:rsidR="004F67DD" w:rsidRPr="0048678E" w:rsidRDefault="004F67DD" w:rsidP="004F67DD">
      <w:pPr>
        <w:ind w:right="-1" w:firstLine="567"/>
        <w:jc w:val="both"/>
        <w:rPr>
          <w:rFonts w:ascii="Pragma_MonitorOficial" w:hAnsi="Pragma_MonitorOficial" w:cs="Pragma_MonitorOficial"/>
          <w:b/>
          <w:i/>
          <w:color w:val="000000"/>
          <w:sz w:val="17"/>
          <w:szCs w:val="17"/>
          <w:lang w:val="ro-RO"/>
        </w:rPr>
      </w:pPr>
    </w:p>
    <w:p w:rsidR="004F67DD" w:rsidRPr="0048678E" w:rsidRDefault="004F67DD" w:rsidP="004F67DD">
      <w:pPr>
        <w:ind w:right="-1" w:firstLine="567"/>
        <w:jc w:val="both"/>
        <w:rPr>
          <w:rFonts w:ascii="Pragma_MonitorOficial" w:hAnsi="Pragma_MonitorOficial" w:cs="Pragma_MonitorOficial"/>
          <w:b/>
          <w:i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b/>
          <w:i/>
          <w:color w:val="000000"/>
          <w:sz w:val="17"/>
          <w:szCs w:val="17"/>
          <w:lang w:val="ro-RO"/>
        </w:rPr>
        <w:t>B. Documentele aferente deschiderii contului în străinătate pentru care se solicită autorizaţia BNM</w:t>
      </w:r>
    </w:p>
    <w:p w:rsidR="004F67DD" w:rsidRPr="0048678E" w:rsidRDefault="004F67DD" w:rsidP="004F67DD">
      <w:pPr>
        <w:ind w:firstLine="567"/>
        <w:jc w:val="both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7. Documente ce confirmă necesitatea deschiderii contului în străinătate, raţionamentele, motivele întru susţinerea necesităţii deschiderii contului în străinătate (de exemplu, acorduri, contracte etc.)</w:t>
      </w:r>
      <w:r w:rsidRPr="0048678E">
        <w:rPr>
          <w:rFonts w:ascii="Pragma_MonitorOficial" w:hAnsi="Pragma_MonitorOficial" w:cs="Pragma_MonitorOficial"/>
          <w:bCs/>
          <w:i/>
          <w:iCs/>
          <w:color w:val="000000"/>
          <w:sz w:val="17"/>
          <w:szCs w:val="17"/>
          <w:lang w:val="ro-RO"/>
        </w:rPr>
        <w:t xml:space="preserve"> 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şi orice alte documente relevante pentru examinarea cererii.</w:t>
      </w:r>
    </w:p>
    <w:p w:rsidR="004F67DD" w:rsidRPr="0048678E" w:rsidRDefault="004F67DD" w:rsidP="004F67DD">
      <w:pPr>
        <w:ind w:right="-1" w:firstLine="540"/>
        <w:jc w:val="both"/>
        <w:rPr>
          <w:rFonts w:ascii="Pragma_MonitorOficial" w:hAnsi="Pragma_MonitorOficial" w:cs="Pragma_MonitorOficial"/>
          <w:bCs/>
          <w:iCs/>
          <w:color w:val="000000"/>
          <w:sz w:val="17"/>
          <w:szCs w:val="17"/>
          <w:lang w:val="ro-RO"/>
        </w:rPr>
      </w:pPr>
    </w:p>
    <w:p w:rsidR="004F67DD" w:rsidRPr="0048678E" w:rsidRDefault="004F67DD" w:rsidP="004F67DD">
      <w:pPr>
        <w:ind w:right="-1" w:firstLine="540"/>
        <w:jc w:val="center"/>
        <w:rPr>
          <w:rFonts w:ascii="Pragma_MonitorOficial" w:hAnsi="Pragma_MonitorOficial" w:cs="Pragma_MonitorOficial"/>
          <w:b/>
          <w:bCs/>
          <w:iCs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b/>
          <w:bCs/>
          <w:iCs/>
          <w:color w:val="000000"/>
          <w:sz w:val="17"/>
          <w:szCs w:val="17"/>
          <w:lang w:val="ro-RO"/>
        </w:rPr>
        <w:t>II. Cerințe față de documentele prezentate</w:t>
      </w:r>
    </w:p>
    <w:p w:rsidR="004F67DD" w:rsidRPr="0048678E" w:rsidRDefault="004F67DD" w:rsidP="004F67DD">
      <w:pPr>
        <w:ind w:firstLine="547"/>
        <w:jc w:val="both"/>
        <w:rPr>
          <w:rFonts w:ascii="Pragma_MonitorOficial" w:hAnsi="Pragma_MonitorOficial" w:cs="Pragma_MonitorOficial"/>
          <w:strike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bCs/>
          <w:iCs/>
          <w:color w:val="000000"/>
          <w:sz w:val="17"/>
          <w:szCs w:val="17"/>
          <w:lang w:val="ro-RO"/>
        </w:rPr>
        <w:t>1. La cererea Băncii Naţionale a Moldovei, documentele perfectate în limbi străine se prezentă împreună cu traducerile acestora în limba de stat, legalizate notarial.</w:t>
      </w:r>
    </w:p>
    <w:p w:rsidR="004F67DD" w:rsidRPr="0048678E" w:rsidRDefault="004F67DD" w:rsidP="004F67DD">
      <w:pPr>
        <w:ind w:firstLine="547"/>
        <w:jc w:val="both"/>
        <w:rPr>
          <w:rFonts w:ascii="Pragma_MonitorOficial" w:hAnsi="Pragma_MonitorOficial" w:cs="Pragma_MonitorOficial"/>
          <w:bCs/>
          <w:strike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2. Documentele din anexă se prezintă la Banca Naţională a Moldovei în original sau în fotocopii, cu prezentarea originalelor pentru verificare. După autentificarea fotocopiilor de către persoana responsabilă a Băncii Naţionale a Moldovei, originalele documentelor prezentate se restituie solicitantului</w:t>
      </w:r>
      <w:r w:rsidRPr="0048678E">
        <w:rPr>
          <w:rFonts w:ascii="Pragma_MonitorOficial" w:hAnsi="Pragma_MonitorOficial" w:cs="Pragma_MonitorOficial"/>
          <w:bCs/>
          <w:color w:val="000000"/>
          <w:sz w:val="17"/>
          <w:szCs w:val="17"/>
          <w:lang w:val="ro-RO"/>
        </w:rPr>
        <w:t xml:space="preserve">, iar fotocopiile autentificate 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se păstrează </w:t>
      </w:r>
      <w:r w:rsidRPr="0048678E">
        <w:rPr>
          <w:rFonts w:ascii="Pragma_MonitorOficial" w:hAnsi="Pragma_MonitorOficial" w:cs="Pragma_MonitorOficial"/>
          <w:bCs/>
          <w:color w:val="000000"/>
          <w:sz w:val="17"/>
          <w:szCs w:val="17"/>
          <w:lang w:val="ro-RO"/>
        </w:rPr>
        <w:t>la Banca Naţională a Moldovei.</w:t>
      </w:r>
      <w:r w:rsidRPr="0048678E">
        <w:rPr>
          <w:rFonts w:ascii="Pragma_MonitorOficial" w:hAnsi="Pragma_MonitorOficial" w:cs="Pragma_MonitorOficial"/>
          <w:bCs/>
          <w:strike/>
          <w:color w:val="000000"/>
          <w:sz w:val="17"/>
          <w:szCs w:val="17"/>
          <w:lang w:val="ro-RO"/>
        </w:rPr>
        <w:t xml:space="preserve"> </w:t>
      </w:r>
    </w:p>
    <w:p w:rsidR="00104E06" w:rsidRDefault="00104E06" w:rsidP="004F67DD">
      <w:bookmarkStart w:id="0" w:name="_GoBack"/>
      <w:bookmarkEnd w:id="0"/>
    </w:p>
    <w:sectPr w:rsidR="0010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_MonitorOficial">
    <w:altName w:val="Arial"/>
    <w:charset w:val="CC"/>
    <w:family w:val="swiss"/>
    <w:pitch w:val="variable"/>
    <w:sig w:usb0="00000000" w:usb1="00000000" w:usb2="00000000" w:usb3="00000000" w:csb0="000001A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DD"/>
    <w:rsid w:val="00104E06"/>
    <w:rsid w:val="004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929F3-F35F-42E4-8E6B-D8749865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4F67DD"/>
    <w:pPr>
      <w:keepNext/>
      <w:ind w:firstLine="567"/>
      <w:jc w:val="center"/>
      <w:outlineLvl w:val="1"/>
    </w:pPr>
    <w:rPr>
      <w:b/>
      <w:color w:val="0000FF"/>
      <w:lang w:val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7DD"/>
    <w:rPr>
      <w:rFonts w:ascii="Times New Roman" w:eastAsia="Times New Roman" w:hAnsi="Times New Roman" w:cs="Times New Roman"/>
      <w:b/>
      <w:color w:val="0000FF"/>
      <w:sz w:val="24"/>
      <w:szCs w:val="24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2015-09-21T10:44:00Z</dcterms:created>
  <dcterms:modified xsi:type="dcterms:W3CDTF">2015-09-21T10:44:00Z</dcterms:modified>
</cp:coreProperties>
</file>